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  <w:rFonts w:eastAsia="黑体"/>
        </w:rPr>
        <w:snapToGrid w:val="0"/>
        <w:jc w:val="center"/>
        <w:textAlignment w:val="baseline"/>
      </w:pPr>
      <w:r>
        <w:rPr>
          <w:rStyle w:val="NormalCharacter"/>
          <w:b/>
          <w:szCs w:val="44"/>
          <w:sz w:val="44"/>
          <w:kern w:val="2"/>
          <w:lang w:val="en-US" w:eastAsia="zh-CN" w:bidi="ar-SA"/>
          <w:rFonts w:eastAsia="黑体"/>
        </w:rPr>
        <w:t xml:space="preserve">哈尔滨音乐学院硕士研究生入学考试大纲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snapToGrid w:val="0"/>
        <w:jc w:val="center"/>
        <w:textAlignment w:val="baseline"/>
      </w:pP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snapToGrid w:val="0"/>
        <w:jc w:val="center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考试科目名称：艺术管理学    考试科目代码：[80</w:t>
      </w:r>
      <w:r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4</w:t>
      </w:r>
      <w:r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]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snapToGrid w:val="0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一、考试要求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t xml:space="preserve">考生应具有基本的艺术管理理论知识和技能，掌握艺术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管理学的基本原理、主要职能；</w:t>
      </w:r>
      <w:r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t xml:space="preserve">对所学知识和技能要灵活应用，能对相关资料和实际问题进行分析，并做出准确的判断，达到理论与实践相结合的目的。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试卷要求：闭卷笔试，满分150分。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snapToGrid w:val="0"/>
        <w:ind w:firstLine="480" w:firstLineChars="200"/>
        <w:spacing w:line="360" w:lineRule="auto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二、考试内容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1、艺术管理学本体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2、艺术管理机制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3、艺术管理主体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4、艺术管理方式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5、艺术创作与制作管理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6、艺术传播管理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7、艺术营销管理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8、文化艺术管理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snapToGrid w:val="0"/>
        <w:ind w:firstLine="480"/>
        <w:spacing w:line="360" w:lineRule="auto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三、试卷结构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1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、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考试时间：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180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分钟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2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、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满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    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分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：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150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、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题型结构：（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1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）名词解释：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（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5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题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×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6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分/题=30分）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          （2）简答题： （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题×10分/题=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0分）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          （3）论述题： （2题×2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5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分/题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=50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          （4）分析题： （1题×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40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分/题=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40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          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四、书目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ind w:firstLine="470" w:firstLineChars="196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1、郑新文著，《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艺术管理概论(香港地区经验及国内外案例) 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》，上海音乐出版社，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2009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年8月1日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2、田川流著，《艺术管理学概论(21世纪艺术管理专业系列教材)》，东南大学出版社，2011年09月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3、谢大京著，《艺术管理》，法律出版社，2016年8月1日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4、弗朗索瓦·科尔伯特，林一等著 ，文化艺术管理营销管理学》，北京大学出版社，2018年1月1日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5、田川流著，《中国当代艺术管理思想研究》，中国文联出版社，2016年3月1日</w:t>
      </w:r>
    </w:p>
    <w:sectPr>
      <w:footerReference w:type="default" r:id="rId3"/>
      <w:vAlign w:val="top"/>
      <w:type w:val="nextPage"/>
      <w:pgSz w:h="16838" w:w="11906" w:orient="portrait"/>
      <w:pgMar w:gutter="0" w:header="851" w:top="1191" w:bottom="1191" w:footer="850" w:left="1247" w:right="1247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  <w:font w:name="方正书宋简体">
    <w:altName w:val="黑体"/>
    <w:charset w:val="86"/>
    <w:family w:val="modern"/>
    <w:panose1 w:val="00000000000000000000"/>
    <w:pitch w:val="default"/>
    <w:sig w:usb0="00000001" w:usb1="080e0000" w:usb2="00000010" w:usb3="00000000" w:csb0="00040000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</w:pPr>
    <w:r>
      <w:rPr>
        <w:rStyle w:val="NormalCharacter"/>
        <w:szCs w:val="18"/>
        <w:sz w:val="18"/>
        <w:kern w:val="2"/>
        <w:lang w:val="zh-CN" w:bidi="ar-SA"/>
      </w:rPr>
    </w: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settings.xml><?xml version="1.0" encoding="utf-8"?>
<w:settings xmlns:w="http://schemas.openxmlformats.org/wordprocessingml/2006/main">
  <w:zoom w:percent="15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growAutofit/>
    <w:useWord2002TableStyleRules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UserStyle_0">
    <w:name w:val="UserStyle_0"/>
    <w:next w:val="UserStyle_0"/>
    <w:link w:val="Header"/>
    <w:rPr>
      <w:szCs w:val="18"/>
      <w:sz w:val="18"/>
      <w:kern w:val="2"/>
    </w:rPr>
  </w:style>
  <w:style w:type="character" w:styleId="UserStyle_1">
    <w:name w:val="UserStyle_1"/>
    <w:next w:val="UserStyle_1"/>
    <w:link w:val="Footer"/>
    <w:rPr>
      <w:szCs w:val="18"/>
      <w:sz w:val="18"/>
      <w:kern w:val="2"/>
    </w:rPr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UserStyle_1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  <w:rFonts w:eastAsia="黑体"/>
        </w:rPr>
        <w:snapToGrid w:val="0"/>
        <w:jc w:val="center"/>
        <w:textAlignment w:val="baseline"/>
      </w:pPr>
      <w:r>
        <w:rPr>
          <w:rStyle w:val="NormalCharacter"/>
          <w:b/>
          <w:szCs w:val="44"/>
          <w:sz w:val="44"/>
          <w:kern w:val="2"/>
          <w:lang w:val="en-US" w:eastAsia="zh-CN" w:bidi="ar-SA"/>
          <w:rFonts w:eastAsia="黑体"/>
        </w:rPr>
        <w:t xml:space="preserve">哈尔滨音乐学院硕士研究生入学考试大纲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snapToGrid w:val="0"/>
        <w:jc w:val="center"/>
        <w:textAlignment w:val="baseline"/>
      </w:pP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snapToGrid w:val="0"/>
        <w:jc w:val="center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考试科目名称：艺术管理学    考试科目代码：[80</w:t>
      </w:r>
      <w:r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4</w:t>
      </w:r>
      <w:r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]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snapToGrid w:val="0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一、考试要求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t xml:space="preserve">考生应具有基本的艺术管理理论知识和技能，掌握艺术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管理学的基本原理、主要职能；</w:t>
      </w:r>
      <w:r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t xml:space="preserve">对所学知识和技能要灵活应用，能对相关资料和实际问题进行分析，并做出准确的判断，达到理论与实践相结合的目的。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试卷要求：闭卷笔试，满分150分。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snapToGrid w:val="0"/>
        <w:ind w:firstLine="480" w:firstLineChars="200"/>
        <w:spacing w:line="360" w:lineRule="auto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二、考试内容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1、艺术管理学本体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2、艺术管理机制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3、艺术管理主体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4、艺术管理方式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5、艺术创作与制作管理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6、艺术传播管理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7、艺术营销管理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 w:hAnsi="宋体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8、文化艺术管理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</w:rPr>
        <w:snapToGrid w:val="0"/>
        <w:ind w:firstLine="480"/>
        <w:spacing w:line="360" w:lineRule="auto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三、试卷结构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1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、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考试时间：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180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分钟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2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、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满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    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</w:rPr>
        <w:t xml:space="preserve">分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：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150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分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、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题型结构：（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1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）名词解释：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（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5</w:t>
      </w:r>
      <w:r>
        <w:rPr>
          <w:rStyle w:val="NormalCharacter"/>
          <w:szCs w:val="24"/>
          <w:sz w:val="24"/>
          <w:kern w:val="2"/>
          <w:lang w:val="en-US" w:eastAsia="zh-CN" w:bidi="ar-SA"/>
          <w:rFonts w:hAnsi="宋体"/>
          <w:color w:val="000000"/>
        </w:rPr>
        <w:t xml:space="preserve">题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×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6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分/题=30分）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          （2）简答题： （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题×10分/题=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0分）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          （3）论述题： （2题×2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5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分/题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=50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          （4）分析题： （1题×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40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分/题=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40</w:t>
      </w: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分）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snapToGrid w:val="0"/>
        <w:ind w:firstLine="48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          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spacing w:line="360" w:lineRule="auto"/>
        <w:jc w:val="both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t xml:space="preserve">四、书目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方正书宋简体" w:eastAsia="方正书宋简体"/>
        </w:rPr>
        <w:snapToGrid w:val="0"/>
        <w:ind w:firstLine="470" w:firstLineChars="196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1、郑新文著，《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艺术管理概论(香港地区经验及国内外案例) 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》，上海音乐出版社，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2009</w:t>
      </w:r>
      <w:r>
        <w:rPr>
          <w:rStyle w:val="NormalCharacter"/>
          <w:szCs w:val="24"/>
          <w:sz w:val="24"/>
          <w:kern w:val="2"/>
          <w:lang w:val="en-US" w:eastAsia="zh-CN" w:bidi="ar-SA"/>
        </w:rPr>
        <w:t xml:space="preserve">年8月1日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2、田川流著，《艺术管理学概论(21世纪艺术管理专业系列教材)》，东南大学出版社，2011年09月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3、谢大京著。《艺术管理》。法律出版社。2016年8月1日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4、弗朗索瓦。科尔伯特，林一等著 。《文化艺术管理营销管理学》。北京大学出版社。2018年1月1日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snapToGrid w:val="0"/>
        <w:ind w:firstLine="480" w:firstLineChars="200"/>
        <w:spacing w:line="360" w:lineRule="auto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5、田川流著。《中国当代艺术管理思想研究》。中国文联出版社。2016年3月1日</w:t>
      </w:r>
    </w:p>
    <w:sectPr>
      <w:footerReference w:type="default" r:id="rId3"/>
      <w:vAlign w:val="top"/>
      <w:type w:val="nextPage"/>
      <w:pgSz w:h="16838" w:w="11906" w:orient="portrait"/>
      <w:pgMar w:gutter="0" w:header="851" w:top="1191" w:bottom="1191" w:footer="850" w:left="1247" w:right="1247"/>
      <w:lnNumType w:countBy="0"/>
      <w:paperSrc w:first="0" w:other="0"/>
      <w:cols w:space="425" w:num="1"/>
      <w:docGrid w:charSpace="0" w:linePitch="312" w:type="lines"/>
    </w:sectPr>
  </w:body>
</w:document>
</file>

<file path=treport/opRecord.xml>p_29(0);p_30(0);p_31(0);
</file>